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 Quốc hiệu, Tiêu ngữ -->
    <w:p>
      <w:pPr>
        <w:jc w:val="center"/>
        <w:spacing w:after="60"/>
      </w:pPr>
      <w:r>
        <w:rPr>
          <w:b/>
          <w:sz w:val="24"/>
        </w:rPr>
        <w:t>CỘNG HÒA XÃ HỘI CHỦ NGHĨA VIỆT NAM</w:t>
      </w:r>
    </w:p>
    <w:p>
      <w:pPr>
        <w:jc w:val="center"/>
        <w:spacing w:after="60"/>
      </w:pPr>
      <w:r>
        <w:rPr>
          <w:b/>
          <w:sz w:val="24"/>
        </w:rPr>
        <w:t>Độc lập - Tự do - Hạnh phúc</w:t>
      </w:r>
    </w:p>
    <w:p>
      <w:pPr>
        <w:jc w:val="center"/>
        <w:spacing w:after="240"/>
      </w:pPr>
      <w:r>
        <w:t>-----------------o0o-----------------</w:t>
      </w:r>
    </w:p>
    <!-- Tiêu đề văn bản -->
    <w:p>
      <w:pPr>
        <w:jc w:val="center"/>
        <w:spacing w:before="120" w:after="120"/>
      </w:pPr>
      <w:r>
        <w:rPr>
          <w:b/>
          <w:sz w:val="32"/>
          <w:color w:val="0F172A"/>
        </w:rPr>
        <w:t>ĐIỀU KHOẢN &amp; DỊCH VỤ PHẦN MỀM TWOCLICK</w:t>
      </w:r>
    </w:p>
    <!-- Phiên bản & Ngày hiệu lực -->
    <w:p>
      <w:pPr>
        <w:jc w:val="center"/>
        <w:spacing w:after="180"/>
      </w:pPr>
      <w:r>
        <w:rPr>
          <w:i/>
          <w:sz w:val="20"/>
          <w:color w:val="475569"/>
        </w:rPr>
        <w:t>Phiên bản: v3.0 | Ngày hiệu lực: 23/09/2026</w:t>
      </w:r>
    </w:p>
    <w:p>
      <w:pPr>
        <w:jc w:val="center"/>
        <w:spacing w:after="300"/>
      </w:pPr>
      <w:r>
        <w:rPr>
          <w:b/>
          <w:sz w:val="22"/>
          <w:color w:val="0284C7"/>
        </w:rPr>
        <w:t>CÔNG TY TNHH TWOCLICK</w:t>
      </w:r>
    </w:p>
    <w:p>
      <w:pPr>
        <w:spacing w:before="120" w:after="160"/>
      </w:pPr>
      <w:r>
        <w:rPr>
          <w:b/>
          <w:i/>
        </w:rPr>
        <w:t>Tóm tắt trọng tâm: </w:t>
      </w:r>
      <w:r>
        <w:rPr>
          <w:i/>
        </w:rPr>
        <w:t>Văn bản quy định quyền, trách nhiệm, phạm vi cung cấp dịch vụ phần mềm SaaS (Web Scanner &amp; Client SDK Shield), cam kết chất lượng Uptime SLA 97%, chính sách thanh toán &amp; hóa đơn điện tử thuế suất 0% GTGT, chính sách hoàn tiền trong 07 ngày đầu, quy trình giải quyết khiếu nại và cơ chế ký hợp đồng điện tử giữa CÔNG TY TNHH TWOCLICK và khách hàng.</w:t>
      </w:r>
    </w:p>
    <w:p>
      <w:pPr>
        <w:spacing w:before="280" w:after="100"/>
      </w:pPr>
      <w:r>
        <w:rPr>
          <w:b/>
          <w:sz w:val="26"/>
          <w:color w:val="0F172A"/>
        </w:rPr>
        <w:t>ĐIỀU 1: THÔNG TIN DOANH NGHIỆP &amp; ĐỊNH NGHĨA DỊCH VỤ SAAS</w:t>
      </w:r>
    </w:p>
    <w:p>
      <w:pPr>
        <w:jc w:val="both"/>
        <w:spacing w:after="100"/>
      </w:pPr>
      <w:r>
        <w:t xml:space="preserve">Dịch vụ phần mềm bảo vệ an ninh mạng TwoClick được phát triển và vận hành độc quyền bởi:</w:t>
      </w:r>
    </w:p>
    <w:p>
      <w:pPr>
        <w:jc w:val="both"/>
        <w:spacing w:after="100"/>
      </w:pPr>
      <w:r>
        <w:t xml:space="preserve">• Đơn vị chủ quản: CÔNG TY TNHH TWOCLICK</w:t>
      </w:r>
    </w:p>
    <w:p>
      <w:pPr>
        <w:jc w:val="both"/>
        <w:spacing w:after="100"/>
      </w:pPr>
      <w:r>
        <w:t xml:space="preserve">• Mã số doanh nghiệp: 0110998877 (Dự kiến cấp bởi Sở KH&amp;ĐT TP. Hà Nội)</w:t>
      </w:r>
    </w:p>
    <w:p>
      <w:pPr>
        <w:jc w:val="both"/>
        <w:spacing w:after="100"/>
      </w:pPr>
      <w:r>
        <w:t xml:space="preserve">• Địa chỉ trụ sở: Số 2, Hẻm 7, Ngách 129, Ngõ 136, đường Cầu Diễn, Phường Tây Tựu, Quận Bắc Từ Liêm, Hà Nội, Việt Nam.</w:t>
      </w:r>
    </w:p>
    <w:p>
      <w:pPr>
        <w:jc w:val="both"/>
        <w:spacing w:after="100"/>
      </w:pPr>
      <w:r>
        <w:t xml:space="preserve">• Hotline kỹ thuật &amp; Zalo: 0372.131.448 | Email công vụ: contact@twoclick.vn / nbao6997@gmail.com</w:t>
      </w:r>
    </w:p>
    <w:p>
      <w:pPr>
        <w:jc w:val="both"/>
        <w:spacing w:after="100"/>
      </w:pPr>
      <w:r>
        <w:t xml:space="preserve">• Bản chất dịch vụ: Cung cấp giải pháp phần mềm dịch vụ (SaaS) gồm Web Security Scanner (phân tích cấu hình an ninh bên ngoài) và Client SDK Shield (lá chắn giám sát L7 &amp; chống tấn công tự động).</w:t>
      </w:r>
    </w:p>
    <w:p>
      <w:pPr>
        <w:spacing w:before="280" w:after="100"/>
      </w:pPr>
      <w:r>
        <w:rPr>
          <w:b/>
          <w:sz w:val="26"/>
          <w:color w:val="0F172A"/>
        </w:rPr>
        <w:t>ĐIỀU 2: PHẠM VI CUNG CẤP &amp; GIỚI HẠN GÓI DỊCH VỤ</w:t>
      </w:r>
    </w:p>
    <w:p>
      <w:pPr>
        <w:jc w:val="both"/>
        <w:spacing w:after="100"/>
      </w:pPr>
      <w:r>
        <w:t xml:space="preserve">Khách hàng sử dụng dịch vụ theo đúng thông số gói cước đã đăng ký:</w:t>
      </w:r>
    </w:p>
    <w:p>
      <w:pPr>
        <w:jc w:val="both"/>
        <w:spacing w:after="100"/>
      </w:pPr>
      <w:r>
        <w:t xml:space="preserve">• Gói Web Security Scanner (499.000đ/lần): Phân tích bề mặt website và các cấu hình công khai bên ngoài (SSL/TLS, DNS, HTTP Security Headers, Origin Exposure, CMS detection). Giới hạn 01 tên miền/lần phân tích. Không thay thế pentest hoặc audit mã nguồn chuyên sâu.</w:t>
      </w:r>
    </w:p>
    <w:p>
      <w:pPr>
        <w:jc w:val="both"/>
        <w:spacing w:after="100"/>
      </w:pPr>
      <w:r>
        <w:t xml:space="preserve">• Gói Cài SDK Bảo Vệ (2.499.000đ/tháng): Bảo vệ 01 Website &amp; API qua cơ chế lọc L7 In-Browser &amp; API Gateway. Hạn mức 3.000.000 requests/tháng xử lý qua TwoClick, tối đa 3.000 req/s.</w:t>
      </w:r>
    </w:p>
    <w:p>
      <w:pPr>
        <w:jc w:val="both"/>
        <w:spacing w:after="100"/>
      </w:pPr>
      <w:r>
        <w:t xml:space="preserve">• Gói Combo Toàn Diện (3.299.000đ/tháng): Tích hợp toàn bộ quyền lợi của gói SDK Shield kèm 01 lần quét an ninh Scanner chuyên sâu/tháng (tiết kiệm 198.000đ/tháng so với mua lẻ).</w:t>
      </w:r>
    </w:p>
    <w:p>
      <w:pPr>
        <w:jc w:val="both"/>
        <w:spacing w:after="100"/>
      </w:pPr>
      <w:r>
        <w:t xml:space="preserve">• Hạn mức lưu lượng tính trên số lượng requests thực tế được định tuyến hoặc xử lý qua TwoClick, không giới hạn tổng traffic ngoài hệ thống của khách hàng.</w:t>
      </w:r>
    </w:p>
    <w:p>
      <w:pPr>
        <w:spacing w:before="280" w:after="100"/>
      </w:pPr>
      <w:r>
        <w:rPr>
          <w:b/>
          <w:sz w:val="26"/>
          <w:color w:val="0F172A"/>
        </w:rPr>
        <w:t>ĐIỀU 3: THỎA THUẬN MỨC ĐỘ DỊCH VỤ (SLA 97%) &amp; CAM KẾT MTTA/MTTR</w:t>
      </w:r>
    </w:p>
    <w:p>
      <w:pPr>
        <w:jc w:val="both"/>
        <w:spacing w:after="100"/>
      </w:pPr>
      <w:r>
        <w:t xml:space="preserve">• Cam kết Uptime SLA thực tế 97% đối với cụm Edge Gateway phân tán bảo vệ lưu lượng. Tổng thời gian gián đoạn hạ tầng do lỗi trực tiếp từ TwoClick không vượt quá 21.6 giờ trong một tháng dương lịch.</w:t>
      </w:r>
    </w:p>
    <w:p>
      <w:pPr>
        <w:jc w:val="both"/>
        <w:spacing w:after="100"/>
      </w:pPr>
      <w:r>
        <w:t xml:space="preserve">• Thời gian tiếp nhận và xử lý sự cố kỹ thuật (MTTA / MTTR):</w:t>
      </w:r>
    </w:p>
    <w:p>
      <w:pPr>
        <w:jc w:val="both"/>
        <w:spacing w:after="100"/>
      </w:pPr>
      <w:r>
        <w:t xml:space="preserve">a) Sự cố Cấp 1 (P1 Critical - Dịch vụ bị gián đoạn toàn bộ): Hệ thống hỗ trợ tự động tiếp nhận và đội ngũ kỹ thuật xử lý khẩn cấp trong vòng &lt; 15 phút.</w:t>
      </w:r>
    </w:p>
    <w:p>
      <w:pPr>
        <w:jc w:val="both"/>
        <w:spacing w:after="100"/>
      </w:pPr>
      <w:r>
        <w:t xml:space="preserve">b) Sự cố Cấp 2 (P2 High - Tấn công dồn dập hoặc lỗi cấu hình WAF): Tiếp nhận và xử lý trong vòng &lt; 1 giờ.</w:t>
      </w:r>
    </w:p>
    <w:p>
      <w:pPr>
        <w:jc w:val="both"/>
        <w:spacing w:after="100"/>
      </w:pPr>
      <w:r>
        <w:t xml:space="preserve">c) Hỗ trợ kỹ thuật thông thường (P3 / P4): Phản hồi qua Ticket/Zalo/Điện thoại trong vòng &lt; 4 giờ làm việc.</w:t>
      </w:r>
    </w:p>
    <w:p>
      <w:pPr>
        <w:jc w:val="both"/>
        <w:spacing w:after="100"/>
      </w:pPr>
      <w:r>
        <w:t xml:space="preserve">• Chính sách bồi thường tín dụng dịch vụ (Service Credits) tự động khấu trừ vào kỳ thanh toán tiếp theo nếu Uptime không đạt 97%:</w:t>
      </w:r>
    </w:p>
    <w:p>
      <w:pPr>
        <w:jc w:val="both"/>
        <w:spacing w:after="100"/>
      </w:pPr>
      <w:r>
        <w:t xml:space="preserve">- Uptime từ 95.0% đến dưới 97.0%: Cộng tín dụng 10% phí dịch vụ tháng đó.</w:t>
      </w:r>
    </w:p>
    <w:p>
      <w:pPr>
        <w:jc w:val="both"/>
        <w:spacing w:after="100"/>
      </w:pPr>
      <w:r>
        <w:t xml:space="preserve">- Uptime từ 90.0% đến dưới 95.0%: Cộng tín dụng 25% phí dịch vụ tháng đó.</w:t>
      </w:r>
    </w:p>
    <w:p>
      <w:pPr>
        <w:jc w:val="both"/>
        <w:spacing w:after="100"/>
      </w:pPr>
      <w:r>
        <w:t xml:space="preserve">- Uptime dưới 90.0%: Cộng tín dụng 50% phí dịch vụ tháng đó.</w:t>
      </w:r>
    </w:p>
    <w:p>
      <w:pPr>
        <w:jc w:val="both"/>
        <w:spacing w:after="100"/>
      </w:pPr>
      <w:r>
        <w:t xml:space="preserve">• Các trường hợp loại trừ cam kết (SLA Exclusions): Sập nguồn máy chủ gốc (Origin Server) của khách hàng, khách hàng cấu hình sai DNS/SSL nội bộ, chưa chặn Direct IP tại máy chủ gốc, sự cố đứt cáp quang biển quốc tế diện rộng hoặc bất khả kháng viễn thông cấp 1.</w:t>
      </w:r>
    </w:p>
    <w:p>
      <w:pPr>
        <w:spacing w:before="280" w:after="100"/>
      </w:pPr>
      <w:r>
        <w:rPr>
          <w:b/>
          <w:sz w:val="26"/>
          <w:color w:val="0F172A"/>
        </w:rPr>
        <w:t>ĐIỀU 4: GIÁ CƯỚC, THANH TOÁN HỢP PHÁP &amp; HÓA ĐƠN GIÁ TRỊ GIA TĂNG (0%)</w:t>
      </w:r>
    </w:p>
    <w:p>
      <w:pPr>
        <w:jc w:val="both"/>
        <w:spacing w:after="100"/>
      </w:pPr>
      <w:r>
        <w:t xml:space="preserve">• Khách hàng thanh toán phí dịch vụ phần mềm qua hình thức chuyển khoản ngân hàng chính thức của doanh nghiệp:</w:t>
      </w:r>
    </w:p>
    <w:p>
      <w:pPr>
        <w:jc w:val="both"/>
        <w:spacing w:after="100"/>
      </w:pPr>
      <w:r>
        <w:t xml:space="preserve">- Đơn vị thụ hưởng: CÔNG TY TNHH TWOCLICK</w:t>
      </w:r>
    </w:p>
    <w:p>
      <w:pPr>
        <w:jc w:val="both"/>
        <w:spacing w:after="100"/>
      </w:pPr>
      <w:r>
        <w:t xml:space="preserve">- Ngân hàng: MB Bank (Ngân hàng TMCP Quân Đội) - Chi nhánh Hà Nội</w:t>
      </w:r>
    </w:p>
    <w:p>
      <w:pPr>
        <w:jc w:val="both"/>
        <w:spacing w:after="100"/>
      </w:pPr>
      <w:r>
        <w:t xml:space="preserve">- Số tài khoản: 20044444444404</w:t>
      </w:r>
    </w:p>
    <w:p>
      <w:pPr>
        <w:jc w:val="both"/>
        <w:spacing w:after="100"/>
      </w:pPr>
      <w:r>
        <w:t xml:space="preserve">- Cú pháp chuyển khoản: TWOCLICK [Tên miền] [Số điện thoại]</w:t>
      </w:r>
    </w:p>
    <w:p>
      <w:pPr>
        <w:jc w:val="both"/>
        <w:spacing w:after="100"/>
      </w:pPr>
      <w:r>
        <w:t xml:space="preserve">• Hệ thống tự động kích hoạt dịch vụ ngay sau khi nhận được thông báo biến động số dư hoặc xác nhận ủy nhiệm chi từ khách hàng.</w:t>
      </w:r>
    </w:p>
    <w:p>
      <w:pPr>
        <w:jc w:val="both"/>
        <w:spacing w:after="100"/>
      </w:pPr>
      <w:r>
        <w:t xml:space="preserve">• Chính sách thuế GTGT: Căn cứ Luật Thuế Giá trị gia tăng và các văn bản hướng dẫn hiện hành, dịch vụ phần mềm và giải pháp an toàn thông tin thuộc đối tượng KHÔNG CHỊU THUẾ GTGT (thuế suất 0%). Khách hàng không phải chi trả thêm bất kỳ khoản tiền thuế phụ trội nào ngoài giá dịch vụ đã công bố.</w:t>
      </w:r>
    </w:p>
    <w:p>
      <w:pPr>
        <w:jc w:val="both"/>
        <w:spacing w:after="100"/>
      </w:pPr>
      <w:r>
        <w:t xml:space="preserve">• Hóa đơn điện tử hợp pháp theo chuẩn Tổng cục Thuế được phát hành tự động và gửi qua email cho khách hàng trong vòng 24 - 48 giờ làm việc kể từ thời điểm thanh toán.</w:t>
      </w:r>
    </w:p>
    <w:p>
      <w:pPr>
        <w:spacing w:before="280" w:after="100"/>
      </w:pPr>
      <w:r>
        <w:rPr>
          <w:b/>
          <w:sz w:val="26"/>
          <w:color w:val="0F172A"/>
        </w:rPr>
        <w:t>ĐIỀU 5: CHÍNH SÁCH HOÀN PHÍ (TRONG 07 NGÀY ĐẦU) &amp; HỦY/GIA HẠN DỊCH VỤ</w:t>
      </w:r>
    </w:p>
    <w:p>
      <w:pPr>
        <w:jc w:val="both"/>
        <w:spacing w:after="100"/>
      </w:pPr>
      <w:r>
        <w:t xml:space="preserve">• Điều kiện hoàn tiền 100% trong vòng 07 ngày đầu: Đối với khách hàng đăng ký mới gói SDK Shield hoặc Combo Toàn Diện, quý khách có quyền yêu cầu hoàn lại 100% số tiền đã thanh toán nếu hệ thống TwoClick không tương thích kỹ thuật với mã nguồn website mà kỹ thuật không thể khắc phục trong 48 giờ, hoặc chất lượng không đạt cam kết kỹ thuật cơ bản. (Lưu ý: Dịch vụ Web Security Scanner quét phân tích một lần không áp dụng hoàn phí sau khi đã xuất báo cáo).</w:t>
      </w:r>
    </w:p>
    <w:p>
      <w:pPr>
        <w:jc w:val="both"/>
        <w:spacing w:after="100"/>
      </w:pPr>
      <w:r>
        <w:t xml:space="preserve">• Quy trình hoàn tiền: Khách hàng gửi yêu cầu qua email contact@twoclick.vn hoặc Hotline 0372.131.448. Bộ phận kế toán kiểm tra và chuyển khoản hoàn tiền trong vòng 03 - 05 ngày làm việc.</w:t>
      </w:r>
    </w:p>
    <w:p>
      <w:pPr>
        <w:jc w:val="both"/>
        <w:spacing w:after="100"/>
      </w:pPr>
      <w:r>
        <w:t xml:space="preserve">• Chính sách hủy dịch vụ: Khách hàng có quyền chủ động hủy gia hạn dịch vụ bất cứ lúc nào trước ngày bắt đầu chu kỳ thanh toán tiếp theo trên Dashboard hoặc thông báo cho bộ phận hỗ trợ. Khi gói cước hết hạn, hệ thống có 03 ngày ân hạn trước khi ngừng chuyển tiếp bảo vệ.</w:t>
      </w:r>
    </w:p>
    <w:p>
      <w:pPr>
        <w:spacing w:before="280" w:after="100"/>
      </w:pPr>
      <w:r>
        <w:rPr>
          <w:b/>
          <w:sz w:val="26"/>
          <w:color w:val="0F172A"/>
        </w:rPr>
        <w:t>ĐIỀU 6: QUY TRÌNH TIẾP NHẬN &amp; GIẢI QUYẾT KHIẾU NẠI MINH BẠCH</w:t>
      </w:r>
    </w:p>
    <w:p>
      <w:pPr>
        <w:jc w:val="both"/>
        <w:spacing w:after="100"/>
      </w:pPr>
      <w:r>
        <w:t xml:space="preserve">• Nguyên tắc: TwoClick luôn đặt quyền lợi chính đáng của khách hàng lên hàng đầu. Mọi phản ánh, khiếu nại về chất lượng dịch vụ, thái độ nhân sự hỗ trợ hoặc tranh chấp cước phí đều được tiếp nhận với tinh thần cầu thị và minh bạch.</w:t>
      </w:r>
    </w:p>
    <w:p>
      <w:pPr>
        <w:jc w:val="both"/>
        <w:spacing w:after="100"/>
      </w:pPr>
      <w:r>
        <w:t xml:space="preserve">• Kênh tiếp nhận chính thức: Hotline xử lý phản ánh 24/7: 0372.131.448; Email tiếp nhận: contact@twoclick.vn / nbao6997@gmail.com; Trực tiếp tại trụ sở: Số 2, Hẻm 7, Ngách 129, Ngõ 136, Cầu Diễn, Bắc Từ Liêm, Hà Nội.</w:t>
      </w:r>
    </w:p>
    <w:p>
      <w:pPr>
        <w:jc w:val="both"/>
        <w:spacing w:after="100"/>
      </w:pPr>
      <w:r>
        <w:t xml:space="preserve">• Quy trình xử lý 3 bước:</w:t>
      </w:r>
    </w:p>
    <w:p>
      <w:pPr>
        <w:jc w:val="both"/>
        <w:spacing w:after="100"/>
      </w:pPr>
      <w:r>
        <w:t xml:space="preserve">- Bước 1 (Tiếp nhận &amp; Xác nhận): Trong vòng tối đa 04 giờ làm việc kể từ khi nhận được khiếu nại.</w:t>
      </w:r>
    </w:p>
    <w:p>
      <w:pPr>
        <w:jc w:val="both"/>
        <w:spacing w:after="100"/>
      </w:pPr>
      <w:r>
        <w:t xml:space="preserve">- Bước 2 (Kiểm tra &amp; Phân tích kỹ thuật): Trong vòng 24 - 48 giờ làm việc, đội ngũ chuyên môn kiểm tra dữ liệu nhật ký, traffic và báo cáo nguyên nhân.</w:t>
      </w:r>
    </w:p>
    <w:p>
      <w:pPr>
        <w:jc w:val="both"/>
        <w:spacing w:after="100"/>
      </w:pPr>
      <w:r>
        <w:t xml:space="preserve">- Bước 3 (Đề xuất giải pháp &amp; Khắc phục): Đưa ra phương án xử lý thỏa đáng, bao gồm khắc phục lỗi hạ tầng, cộng bù ngày sử dụng dịch vụ hoặc bồi hoàn tín dụng SLA.</w:t>
      </w:r>
    </w:p>
    <w:p>
      <w:pPr>
        <w:spacing w:before="280" w:after="100"/>
      </w:pPr>
      <w:r>
        <w:rPr>
          <w:b/>
          <w:sz w:val="26"/>
          <w:color w:val="0F172A"/>
        </w:rPr>
        <w:t>ĐIỀU 7: QUYỀN SỞ HỮU TÊN MIỀN, KÝ HỢP ĐỒNG ĐIỆN TỬ (SHA-256) &amp; GIẢI QUYẾT TRANH CHẤP</w:t>
      </w:r>
    </w:p>
    <w:p>
      <w:pPr>
        <w:jc w:val="both"/>
        <w:spacing w:after="100"/>
      </w:pPr>
      <w:r>
        <w:t xml:space="preserve">• Khách hàng cam kết là chủ sở hữu hợp pháp hoặc có quyền quản trị/ủy quyền hợp pháp đối với tên miền đăng ký bảo vệ hoặc quét an ninh. Tuyệt đối nghiêm cấm lợi dụng hệ thống TwoClick để dò quét hoặc tấn công vào website không thuộc quyền quản trị.</w:t>
      </w:r>
    </w:p>
    <w:p>
      <w:pPr>
        <w:jc w:val="both"/>
        <w:spacing w:after="100"/>
      </w:pPr>
      <w:r>
        <w:t xml:space="preserve">• Cơ chế ký hợp đồng điện tử: TwoClick cung cấp cơ chế giao kết hợp đồng điện tử tạo giá trị băm SHA-256 nhằm kiểm tra và đối chiếu tính toàn vẹn của phiên bản tài liệu đã ký theo Luật Giao dịch điện tử.</w:t>
      </w:r>
    </w:p>
    <w:p>
      <w:pPr>
        <w:jc w:val="both"/>
        <w:spacing w:after="100"/>
      </w:pPr>
      <w:r>
        <w:t xml:space="preserve">• Giải quyết tranh chấp: Điều khoản này được điều chỉnh và giải thích hoàn toàn theo quy định pháp luật Việt Nam. Mọi tranh chấp phát sinh trước tiên sẽ được giải quyết qua thương lượng hòa giải thiện chí; trường hợp không đạt thỏa thuận sẽ đưa ra Tòa án có thẩm quyền tại Thành phố Hà Nội để giải quyết.</w:t>
      </w:r>
    </w:p>
    <w:p>
      <w:pPr>
        <w:spacing w:before="400" w:after="60"/>
      </w:pPr>
      <w:r>
        <w:rPr>
          <w:b/>
        </w:rPr>
        <w:t>CÔNG TY TNHH TWOCLICK</w:t>
      </w:r>
    </w:p>
    <w:p>
      <w:pPr>
        <w:spacing w:after="40"/>
      </w:pPr>
      <w:r>
        <w:t>Địa chỉ: Số 2, Hẻm 7, Ngách 129, Ngõ 136, đường Cầu Diễn, Phường Tây Tựu, Quận Bắc Từ Liêm, Hà Nội.</w:t>
      </w:r>
    </w:p>
    <w:p>
      <w:pPr>
        <w:spacing w:after="40"/>
      </w:pPr>
      <w:r>
        <w:t>Hotline hỗ trợ: 0372.131.448 | Email: contact@twoclick.vn</w:t>
      </w:r>
    </w:p>
  </w:body>
</w:document>
</file>

<file path=word/styles.xml><?xml version="1.0" encoding="utf-8"?>
<w:styles xmlns:w="http://schemas.openxmlformats.org/wordprocessingml/2006/main">
  <w:docDefaults>
    <w:rPrDefault>
      <w:rPr>
        <w:rFonts w:ascii="Times New Roman" w:hAnsi="Times New Roman" w:cs="Times New Roman"/>
        <w:sz w:val="24"/>
        <w:szCs w:val="24"/>
        <w:lang w:val="vi-VN"/>
      </w:rPr>
    </w:rPrDefault>
    <w:pPrDefault>
      <w:pPr>
        <w:spacing w:line="360" w:lineRule="auto" w:after="160"/>
      </w:pPr>
    </w:pPrDefault>
  </w:docDefaults>
</w:styles>
</file>